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r>
    </w:p>
    <w:p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r>
    </w:p>
    <w:p>
      <w:pPr>
        <w:pStyle w:val="822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Порядок оформления пропуска в пограничную зону.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  <w:t xml:space="preserve">(для иностранных граждан и лиц без гражданства)</w:t>
      </w:r>
      <w:r>
        <w:rPr>
          <w:rFonts w:ascii="Open Sans" w:hAnsi="Open Sans" w:eastAsia="Open Sans" w:cs="Open Sans"/>
          <w:b/>
          <w:bCs/>
          <w:color w:val="ff0000"/>
          <w:sz w:val="21"/>
          <w:szCs w:val="21"/>
          <w:highlight w:val="none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  <w:lang w:val="ru-RU"/>
        </w:rPr>
      </w:r>
    </w:p>
    <w:p>
      <w:pPr>
        <w:pStyle w:val="665"/>
        <w:suppressLineNumbers/>
        <w:jc w:val="both"/>
        <w:rPr>
          <w:rFonts w:ascii="Open Sans" w:hAnsi="Open Sans" w:eastAsia="Open Sans" w:cs="Open Sans"/>
          <w:b/>
          <w:bCs/>
          <w:color w:val="555555"/>
          <w:sz w:val="21"/>
          <w:szCs w:val="21"/>
          <w:highlight w:val="none"/>
        </w:rPr>
      </w:pPr>
      <w:r>
        <w:rPr>
          <w:rFonts w:ascii="Open Sans" w:hAnsi="Open Sans" w:eastAsia="Open Sans" w:cs="Open Sans"/>
          <w:b/>
          <w:bCs/>
          <w:color w:val="555555"/>
          <w:sz w:val="21"/>
          <w:szCs w:val="21"/>
          <w:highlight w:val="none"/>
        </w:rPr>
      </w:r>
      <w:r>
        <w:rPr>
          <w:rFonts w:ascii="Open Sans" w:hAnsi="Open Sans" w:eastAsia="Open Sans" w:cs="Open Sans"/>
          <w:b/>
          <w:bCs/>
          <w:color w:val="555555"/>
          <w:sz w:val="21"/>
          <w:szCs w:val="21"/>
          <w:highlight w:val="none"/>
        </w:rPr>
      </w:r>
    </w:p>
    <w:p>
      <w:pPr>
        <w:pStyle w:val="64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255" w:line="300" w:lineRule="atLeast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С правилами оформления пропуска в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u w:val="single"/>
        </w:rPr>
        <w:t xml:space="preserve">пограничную зону,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вы можете ознакомиться на официальном сайте ФСБ России </w:t>
      </w:r>
      <w:r>
        <w:rPr>
          <w:rFonts w:ascii="Times New Roman" w:hAnsi="Times New Roman" w:cs="Times New Roman"/>
          <w:b w:val="0"/>
          <w:bCs w:val="0"/>
          <w:color w:val="558ed4" w:themeColor="text2" w:themeTint="99"/>
          <w:sz w:val="24"/>
          <w:szCs w:val="24"/>
          <w:highlight w:val="none"/>
        </w:rPr>
        <w:t xml:space="preserve">http://www.fsb.ru/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согласно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/>
          <w:color w:val="4d4d4d"/>
          <w:sz w:val="24"/>
          <w:szCs w:val="24"/>
        </w:rPr>
        <w:t xml:space="preserve">П</w:t>
      </w:r>
      <w:r>
        <w:rPr>
          <w:rFonts w:ascii="Times New Roman" w:hAnsi="Times New Roman" w:eastAsia="Arial" w:cs="Times New Roman"/>
          <w:b/>
          <w:color w:val="4d4d4d"/>
          <w:sz w:val="24"/>
          <w:szCs w:val="24"/>
        </w:rPr>
        <w:t xml:space="preserve">риказ</w:t>
      </w:r>
      <w:r>
        <w:rPr>
          <w:rFonts w:ascii="Times New Roman" w:hAnsi="Times New Roman" w:eastAsia="Arial" w:cs="Times New Roman"/>
          <w:b/>
          <w:color w:val="4d4d4d"/>
          <w:sz w:val="24"/>
          <w:szCs w:val="24"/>
        </w:rPr>
        <w:t xml:space="preserve">у ФСБ России от 28 февраля 2023 г. № 102 "Об утверждении Порядка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</w:t>
      </w:r>
      <w:r>
        <w:rPr>
          <w:rFonts w:ascii="Times New Roman" w:hAnsi="Times New Roman" w:eastAsia="Arial" w:cs="Times New Roman"/>
          <w:b/>
          <w:color w:val="4d4d4d"/>
          <w:sz w:val="24"/>
          <w:szCs w:val="24"/>
        </w:rPr>
        <w:t xml:space="preserve"> деятельность, на проведение массовых общественно-политических, культурных и других мероприятий, на содержание и выпас скота в пограничной зоне, на промысловую, исследовательскую, изыскательскую и иную деятельность в российской части вод пограничных рек, о</w:t>
      </w:r>
      <w:r>
        <w:rPr>
          <w:rFonts w:ascii="Times New Roman" w:hAnsi="Times New Roman" w:eastAsia="Arial" w:cs="Times New Roman"/>
          <w:b/>
          <w:color w:val="4d4d4d"/>
          <w:sz w:val="24"/>
          <w:szCs w:val="24"/>
        </w:rPr>
        <w:t xml:space="preserve">зер и иных водных объектов, в пределах которых установлен пограничный режим"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suppressLineNumbers/>
        <w:jc w:val="both"/>
        <w:rPr>
          <w:rFonts w:ascii="Times New Roman" w:hAnsi="Times New Roman" w:cs="Times New Roman"/>
          <w:b w:val="0"/>
          <w:bCs w:val="0"/>
          <w:i/>
          <w:color w:val="555555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Служба режима, транспортной безопасности и надзора АО «УЛКТ»</w:t>
      </w:r>
      <w:r>
        <w:rPr>
          <w:b w:val="0"/>
          <w:bCs w:val="0"/>
          <w:i/>
          <w:iCs/>
          <w:sz w:val="24"/>
          <w:szCs w:val="24"/>
        </w:rPr>
      </w:r>
    </w:p>
    <w:p>
      <w:pPr>
        <w:pStyle w:val="665"/>
        <w:suppressLineNumbers/>
        <w:rPr>
          <w:rFonts w:ascii="Calibri" w:hAnsi="Calibri" w:cs="Calibri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sectPr>
      <w:headerReference w:type="default" r:id="rId9"/>
      <w:footnotePr/>
      <w:endnotePr/>
      <w:type w:val="nextPage"/>
      <w:pgSz w:w="11906" w:h="16838" w:orient="portrait"/>
      <w:pgMar w:top="426" w:right="851" w:bottom="538" w:left="1134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</w:pPr>
    <w:r>
      <w:rPr>
        <w:lang w:eastAsia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2"/>
        <w:tabs>
          <w:tab w:val="num" w:pos="945" w:leader="none"/>
        </w:tabs>
        <w:ind w:left="9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tabs>
          <w:tab w:val="num" w:pos="1665" w:leader="none"/>
        </w:tabs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tabs>
          <w:tab w:val="num" w:pos="2385" w:leader="none"/>
        </w:tabs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tabs>
          <w:tab w:val="num" w:pos="3105" w:leader="none"/>
        </w:tabs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tabs>
          <w:tab w:val="num" w:pos="3825" w:leader="none"/>
        </w:tabs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tabs>
          <w:tab w:val="num" w:pos="4545" w:leader="none"/>
        </w:tabs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tabs>
          <w:tab w:val="num" w:pos="5265" w:leader="none"/>
        </w:tabs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tabs>
          <w:tab w:val="num" w:pos="5985" w:leader="none"/>
        </w:tabs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tabs>
          <w:tab w:val="num" w:pos="6705" w:leader="none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2"/>
    <w:uiPriority w:val="34"/>
    <w:qFormat/>
    <w:pPr>
      <w:ind w:left="720"/>
      <w:contextualSpacing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2"/>
    <w:next w:val="822"/>
    <w:link w:val="66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2"/>
    <w:next w:val="822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2"/>
    <w:next w:val="822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2"/>
    <w:next w:val="822"/>
    <w:link w:val="6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2"/>
    <w:link w:val="8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675">
    <w:name w:val="Footer"/>
    <w:basedOn w:val="822"/>
    <w:link w:val="67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5"/>
    <w:uiPriority w:val="99"/>
  </w:style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spacing w:after="57"/>
      <w:ind w:left="0" w:right="0" w:firstLine="0"/>
    </w:pPr>
  </w:style>
  <w:style w:type="paragraph" w:styleId="812">
    <w:name w:val="toc 2"/>
    <w:basedOn w:val="822"/>
    <w:next w:val="822"/>
    <w:uiPriority w:val="39"/>
    <w:unhideWhenUsed/>
    <w:pPr>
      <w:spacing w:after="57"/>
      <w:ind w:left="283" w:right="0" w:firstLine="0"/>
    </w:pPr>
  </w:style>
  <w:style w:type="paragraph" w:styleId="813">
    <w:name w:val="toc 3"/>
    <w:basedOn w:val="822"/>
    <w:next w:val="822"/>
    <w:uiPriority w:val="39"/>
    <w:unhideWhenUsed/>
    <w:pPr>
      <w:spacing w:after="57"/>
      <w:ind w:left="567" w:right="0" w:firstLine="0"/>
    </w:pPr>
  </w:style>
  <w:style w:type="paragraph" w:styleId="814">
    <w:name w:val="toc 4"/>
    <w:basedOn w:val="822"/>
    <w:next w:val="822"/>
    <w:uiPriority w:val="39"/>
    <w:unhideWhenUsed/>
    <w:pPr>
      <w:spacing w:after="57"/>
      <w:ind w:left="850" w:right="0" w:firstLine="0"/>
    </w:pPr>
  </w:style>
  <w:style w:type="paragraph" w:styleId="815">
    <w:name w:val="toc 5"/>
    <w:basedOn w:val="822"/>
    <w:next w:val="822"/>
    <w:uiPriority w:val="39"/>
    <w:unhideWhenUsed/>
    <w:pPr>
      <w:spacing w:after="57"/>
      <w:ind w:left="1134" w:right="0" w:firstLine="0"/>
    </w:pPr>
  </w:style>
  <w:style w:type="paragraph" w:styleId="816">
    <w:name w:val="toc 6"/>
    <w:basedOn w:val="822"/>
    <w:next w:val="822"/>
    <w:uiPriority w:val="39"/>
    <w:unhideWhenUsed/>
    <w:pPr>
      <w:spacing w:after="57"/>
      <w:ind w:left="1417" w:right="0" w:firstLine="0"/>
    </w:pPr>
  </w:style>
  <w:style w:type="paragraph" w:styleId="817">
    <w:name w:val="toc 7"/>
    <w:basedOn w:val="822"/>
    <w:next w:val="822"/>
    <w:uiPriority w:val="39"/>
    <w:unhideWhenUsed/>
    <w:pPr>
      <w:spacing w:after="57"/>
      <w:ind w:left="1701" w:right="0" w:firstLine="0"/>
    </w:pPr>
  </w:style>
  <w:style w:type="paragraph" w:styleId="818">
    <w:name w:val="toc 8"/>
    <w:basedOn w:val="822"/>
    <w:next w:val="822"/>
    <w:uiPriority w:val="39"/>
    <w:unhideWhenUsed/>
    <w:pPr>
      <w:spacing w:after="57"/>
      <w:ind w:left="1984" w:right="0" w:firstLine="0"/>
    </w:pPr>
  </w:style>
  <w:style w:type="paragraph" w:styleId="819">
    <w:name w:val="toc 9"/>
    <w:basedOn w:val="822"/>
    <w:next w:val="822"/>
    <w:uiPriority w:val="39"/>
    <w:unhideWhenUsed/>
    <w:pPr>
      <w:spacing w:after="57"/>
      <w:ind w:left="2268" w:right="0" w:firstLine="0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next w:val="822"/>
    <w:link w:val="822"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Верхний колонтитул"/>
    <w:basedOn w:val="822"/>
    <w:next w:val="826"/>
    <w:link w:val="827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27">
    <w:name w:val="Header Char"/>
    <w:basedOn w:val="823"/>
    <w:next w:val="827"/>
    <w:link w:val="826"/>
    <w:rPr>
      <w:rFonts w:cs="Times New Roman"/>
    </w:rPr>
  </w:style>
  <w:style w:type="paragraph" w:styleId="828">
    <w:name w:val="Нижний колонтитул"/>
    <w:basedOn w:val="822"/>
    <w:next w:val="828"/>
    <w:link w:val="829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29">
    <w:name w:val="Footer Char"/>
    <w:basedOn w:val="823"/>
    <w:next w:val="829"/>
    <w:link w:val="828"/>
    <w:rPr>
      <w:rFonts w:cs="Times New Roman"/>
    </w:rPr>
  </w:style>
  <w:style w:type="paragraph" w:styleId="830">
    <w:name w:val="Текст выноски"/>
    <w:basedOn w:val="822"/>
    <w:next w:val="830"/>
    <w:link w:val="83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>
    <w:name w:val="Balloon Text Char"/>
    <w:basedOn w:val="823"/>
    <w:next w:val="831"/>
    <w:link w:val="830"/>
    <w:semiHidden/>
    <w:rPr>
      <w:rFonts w:ascii="Tahoma" w:hAnsi="Tahoma" w:cs="Tahoma"/>
      <w:sz w:val="16"/>
      <w:szCs w:val="16"/>
    </w:rPr>
  </w:style>
  <w:style w:type="table" w:styleId="832">
    <w:name w:val="Сетка таблицы"/>
    <w:basedOn w:val="824"/>
    <w:next w:val="832"/>
    <w:link w:val="822"/>
    <w:pPr>
      <w:spacing w:after="200" w:line="276" w:lineRule="auto"/>
    </w:pPr>
    <w:tblPr/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Дусенко Анастасия В.</dc:creator>
  <cp:revision>8</cp:revision>
  <dcterms:created xsi:type="dcterms:W3CDTF">2014-04-28T07:48:00Z</dcterms:created>
  <dcterms:modified xsi:type="dcterms:W3CDTF">2023-05-12T06:24:40Z</dcterms:modified>
  <cp:version>727464</cp:version>
</cp:coreProperties>
</file>